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B2" w:rsidRDefault="00210D09">
      <w:r>
        <w:rPr>
          <w:noProof/>
          <w:sz w:val="48"/>
          <w:szCs w:val="48"/>
          <w:lang w:eastAsia="nb-NO"/>
        </w:rPr>
        <w:drawing>
          <wp:anchor distT="0" distB="0" distL="114300" distR="114300" simplePos="0" relativeHeight="251658240" behindDoc="0" locked="0" layoutInCell="1" allowOverlap="1" wp14:anchorId="22E72731" wp14:editId="18D7468A">
            <wp:simplePos x="0" y="0"/>
            <wp:positionH relativeFrom="column">
              <wp:posOffset>3834130</wp:posOffset>
            </wp:positionH>
            <wp:positionV relativeFrom="paragraph">
              <wp:posOffset>281305</wp:posOffset>
            </wp:positionV>
            <wp:extent cx="1771650" cy="2668270"/>
            <wp:effectExtent l="0" t="0" r="0" b="0"/>
            <wp:wrapThrough wrapText="bothSides">
              <wp:wrapPolygon edited="0">
                <wp:start x="0" y="0"/>
                <wp:lineTo x="0" y="21436"/>
                <wp:lineTo x="21368" y="21436"/>
                <wp:lineTo x="21368" y="0"/>
                <wp:lineTo x="0" y="0"/>
              </wp:wrapPolygon>
            </wp:wrapThrough>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eliniu virsui.jpg"/>
                    <pic:cNvPicPr/>
                  </pic:nvPicPr>
                  <pic:blipFill>
                    <a:blip r:embed="rId4">
                      <a:extLst>
                        <a:ext uri="{28A0092B-C50C-407E-A947-70E740481C1C}">
                          <a14:useLocalDpi xmlns:a14="http://schemas.microsoft.com/office/drawing/2010/main" val="0"/>
                        </a:ext>
                      </a:extLst>
                    </a:blip>
                    <a:stretch>
                      <a:fillRect/>
                    </a:stretch>
                  </pic:blipFill>
                  <pic:spPr>
                    <a:xfrm>
                      <a:off x="0" y="0"/>
                      <a:ext cx="1771650" cy="2668270"/>
                    </a:xfrm>
                    <a:prstGeom prst="rect">
                      <a:avLst/>
                    </a:prstGeom>
                  </pic:spPr>
                </pic:pic>
              </a:graphicData>
            </a:graphic>
            <wp14:sizeRelH relativeFrom="page">
              <wp14:pctWidth>0</wp14:pctWidth>
            </wp14:sizeRelH>
            <wp14:sizeRelV relativeFrom="page">
              <wp14:pctHeight>0</wp14:pctHeight>
            </wp14:sizeRelV>
          </wp:anchor>
        </w:drawing>
      </w:r>
    </w:p>
    <w:p w:rsidR="00E74FB2" w:rsidRPr="00210D09" w:rsidRDefault="00210D09" w:rsidP="00210D09">
      <w:pPr>
        <w:tabs>
          <w:tab w:val="left" w:pos="2130"/>
        </w:tabs>
        <w:rPr>
          <w:sz w:val="48"/>
          <w:szCs w:val="48"/>
        </w:rPr>
      </w:pPr>
      <w:proofErr w:type="spellStart"/>
      <w:r w:rsidRPr="00210D09">
        <w:rPr>
          <w:b/>
          <w:sz w:val="48"/>
          <w:szCs w:val="48"/>
          <w14:textOutline w14:w="0" w14:cap="flat" w14:cmpd="sng" w14:algn="ctr">
            <w14:noFill/>
            <w14:prstDash w14:val="solid"/>
            <w14:round/>
          </w14:textOutline>
          <w14:props3d w14:extrusionH="57150" w14:contourW="0" w14:prstMaterial="softEdge">
            <w14:bevelT w14:w="25400" w14:h="38100" w14:prst="circle"/>
          </w14:props3d>
        </w:rPr>
        <w:t>Visi</w:t>
      </w:r>
      <w:proofErr w:type="spellEnd"/>
      <w:r w:rsidRPr="00210D09">
        <w:rPr>
          <w:b/>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210D09">
        <w:rPr>
          <w:b/>
          <w:sz w:val="48"/>
          <w:szCs w:val="48"/>
          <w14:textOutline w14:w="0" w14:cap="flat" w14:cmpd="sng" w14:algn="ctr">
            <w14:noFill/>
            <w14:prstDash w14:val="solid"/>
            <w14:round/>
          </w14:textOutline>
          <w14:props3d w14:extrusionH="57150" w14:contourW="0" w14:prstMaterial="softEdge">
            <w14:bevelT w14:w="25400" w14:h="38100" w14:prst="circle"/>
          </w14:props3d>
        </w:rPr>
        <w:t>šventieji</w:t>
      </w:r>
      <w:proofErr w:type="spellEnd"/>
      <w:r w:rsidRPr="00210D09">
        <w:rPr>
          <w:b/>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210D09">
        <w:rPr>
          <w:b/>
          <w:sz w:val="48"/>
          <w:szCs w:val="48"/>
          <w14:textOutline w14:w="0" w14:cap="flat" w14:cmpd="sng" w14:algn="ctr">
            <w14:noFill/>
            <w14:prstDash w14:val="solid"/>
            <w14:round/>
          </w14:textOutline>
          <w14:props3d w14:extrusionH="57150" w14:contourW="0" w14:prstMaterial="softEdge">
            <w14:bevelT w14:w="25400" w14:h="38100" w14:prst="circle"/>
          </w14:props3d>
        </w:rPr>
        <w:t>Vė</w:t>
      </w:r>
      <w:r>
        <w:rPr>
          <w:b/>
          <w:sz w:val="48"/>
          <w:szCs w:val="48"/>
          <w14:textOutline w14:w="0" w14:cap="flat" w14:cmpd="sng" w14:algn="ctr">
            <w14:noFill/>
            <w14:prstDash w14:val="solid"/>
            <w14:round/>
          </w14:textOutline>
          <w14:props3d w14:extrusionH="57150" w14:contourW="0" w14:prstMaterial="softEdge">
            <w14:bevelT w14:w="25400" w14:h="38100" w14:prst="circle"/>
          </w14:props3d>
        </w:rPr>
        <w:t>linė</w:t>
      </w:r>
      <w:r w:rsidR="00E74FB2" w:rsidRPr="00210D09">
        <w:rPr>
          <w:b/>
          <w:sz w:val="48"/>
          <w:szCs w:val="48"/>
          <w14:textOutline w14:w="0" w14:cap="flat" w14:cmpd="sng" w14:algn="ctr">
            <w14:noFill/>
            <w14:prstDash w14:val="solid"/>
            <w14:round/>
          </w14:textOutline>
          <w14:props3d w14:extrusionH="57150" w14:contourW="0" w14:prstMaterial="softEdge">
            <w14:bevelT w14:w="25400" w14:h="38100" w14:prst="circle"/>
          </w14:props3d>
        </w:rPr>
        <w:t>s</w:t>
      </w:r>
      <w:proofErr w:type="spellEnd"/>
      <w:r>
        <w:rPr>
          <w:b/>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E74FB2" w:rsidRPr="00E74FB2" w:rsidRDefault="00E74FB2" w:rsidP="00E74FB2">
      <w:pPr>
        <w:spacing w:after="0" w:line="379" w:lineRule="auto"/>
        <w:jc w:val="both"/>
        <w:rPr>
          <w:rFonts w:ascii="Arial" w:eastAsia="Times New Roman" w:hAnsi="Arial" w:cs="Arial"/>
          <w:color w:val="424F68"/>
          <w:sz w:val="18"/>
          <w:szCs w:val="18"/>
          <w:lang w:eastAsia="nb-NO"/>
        </w:rPr>
      </w:pPr>
      <w:r w:rsidRPr="00E74FB2">
        <w:rPr>
          <w:rFonts w:ascii="Arial" w:eastAsia="Times New Roman" w:hAnsi="Arial" w:cs="Arial"/>
          <w:color w:val="424F68"/>
          <w:sz w:val="18"/>
          <w:szCs w:val="18"/>
          <w:lang w:eastAsia="nb-NO"/>
        </w:rPr>
        <w:t>.</w:t>
      </w:r>
    </w:p>
    <w:p w:rsidR="00E74FB2" w:rsidRDefault="00E74FB2" w:rsidP="00E74FB2">
      <w:pPr>
        <w:pStyle w:val="NormalWeb"/>
        <w:shd w:val="clear" w:color="auto" w:fill="FFFFFF"/>
        <w:spacing w:after="0" w:afterAutospacing="0" w:line="360" w:lineRule="auto"/>
        <w:rPr>
          <w:rFonts w:ascii="Georgia" w:hAnsi="Georgia"/>
          <w:lang w:val="lv-LV"/>
        </w:rPr>
      </w:pPr>
      <w:r>
        <w:rPr>
          <w:rStyle w:val="Sterk"/>
          <w:rFonts w:ascii="Georgia" w:hAnsi="Georgia"/>
          <w:lang w:val="lv-LV"/>
        </w:rPr>
        <w:t>Vilniaus Greitosios pagalb</w:t>
      </w:r>
      <w:r w:rsidR="00210D09">
        <w:rPr>
          <w:rStyle w:val="Sterk"/>
          <w:rFonts w:ascii="Georgia" w:hAnsi="Georgia"/>
          <w:lang w:val="lv-LV"/>
        </w:rPr>
        <w:t>os ligoninės kapeliono, kunigo Arnoldo Smalsčio pamąstymai.</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Lapkričio pirmąją prisimename visus šventuosius, o lapkričio antrąją pagerbiami visi mirusieji.</w:t>
      </w:r>
    </w:p>
    <w:p w:rsidR="00E74FB2" w:rsidRDefault="00E74FB2" w:rsidP="00E74FB2">
      <w:pPr>
        <w:pStyle w:val="NormalWeb"/>
        <w:shd w:val="clear" w:color="auto" w:fill="FFFFFF"/>
        <w:spacing w:after="0" w:afterAutospacing="0" w:line="360" w:lineRule="auto"/>
        <w:rPr>
          <w:rFonts w:ascii="Georgia" w:hAnsi="Georgia"/>
          <w:lang w:val="lv-LV"/>
        </w:rPr>
      </w:pPr>
      <w:r>
        <w:rPr>
          <w:rStyle w:val="Sterk"/>
          <w:rFonts w:ascii="Georgia" w:hAnsi="Georgia"/>
          <w:lang w:val="lv-LV"/>
        </w:rPr>
        <w:t>Kodėl Bažnyčia vieną dieną skyrė visiems šventiesiems paminėti?</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Lapkričio pirmoji yra Visų Šventųjų iškilmė. Simboliška ir gražu, kad rudenį, kai mūsų žemdirbiai į aruodus pila derlių, vėl prisimename tuos vaisius, kuriuos yra davusi Bažnyčia. Visų Šventųjų iškilmė yra bažnyčios kaip bendruomenės šventė, į save nukreiptas žvilgsnis.</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Kodėl Bažnyčia vieną dieną skyrė šventiesiems paminėti? Yra tokių šventųjų, kurie skelbiami. Tačiau galbūt Dievas turi ir savo šventųjų, kurie mums nėra žinomi? Žmonių, kurie uoliai atliko savo gyvenime pareigas, užaugino vaikus, darė gerus darbus, rūpinosi malda, vedami Dievo vykdė visas tikinčiojo žmogaus priedermes ir taip pat nugyveno šventojo gyvenimą.</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Šventumas yra santykis tarp tavęs ir Viešpaties. Yra šventųjų, kurių niekas nėra kanonizavęs, nėra pakėlęs į altoriaus garbę, bet jie šventieji yra Dievo valia. Diena, kai minime šventuosius, susijusi su jų mirties diena. Mes švenčiame jų gimimą Danguje. Šventųjų paminėjimo diena ir yra jų gimtadienis, tai jų gimimas ne žemiškajam gyvenimui, bet dangiškajam.</w:t>
      </w:r>
    </w:p>
    <w:p w:rsidR="00E74FB2" w:rsidRDefault="00E74FB2" w:rsidP="00E74FB2">
      <w:pPr>
        <w:pStyle w:val="NormalWeb"/>
        <w:shd w:val="clear" w:color="auto" w:fill="FFFFFF"/>
        <w:spacing w:after="0" w:afterAutospacing="0" w:line="360" w:lineRule="auto"/>
        <w:rPr>
          <w:rFonts w:ascii="Georgia" w:hAnsi="Georgia"/>
          <w:lang w:val="lv-LV"/>
        </w:rPr>
      </w:pPr>
      <w:r>
        <w:rPr>
          <w:rStyle w:val="Sterk"/>
          <w:rFonts w:ascii="Georgia" w:hAnsi="Georgia"/>
          <w:lang w:val="lv-LV"/>
        </w:rPr>
        <w:t>Per Vėlines minime tuos, kurie išėjo Anapilin</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 xml:space="preserve">Per Vėlines, lapkričio antrąją dieną, mes paminime visus tuos, kurie mirė, išėjo Anapilin, tiek ramiai užgesusius, tiek netikėtai pasitraukusius iš gyvenimo, katastrofose, karuose žuvusius, ligų sugraužtus. Jau Senajame Testamente randame </w:t>
      </w:r>
      <w:r>
        <w:rPr>
          <w:rFonts w:ascii="Georgia" w:hAnsi="Georgia"/>
          <w:lang w:val="lv-LV"/>
        </w:rPr>
        <w:lastRenderedPageBreak/>
        <w:t>užuominų, priesakų melstis už mirusius, ypač tuos, kurie mirė staiga, nesusitaikę su žmonėmis ir Dievu, be atleidimo.</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 </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Taigi lapkričio pirmąją prisimename visus šventuosius, o lapkričio antrąją pagerbiami visi mirusieji. Dievas mus pakvietė dalyvauti Jėzaus Kristaus kunigystėje. Jėzus Kristus atidavė už save mus, praliejo savo kraują ant kryžiaus ir mes galime savo malda, savo mažyčiais pasiaukojimais už mirusius vienytis su Jėzumi Kristumi. </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Dievas nori, kad mes bendradarbiautume užtarime, maldoje už mirusius. Malda nieko nepadės tam, kuris nuėjo į amžiną pražūtį, į pragarą ir nieko nepridės tam, kuris nuėjo į amžiną džiaugsmą.</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Tačiau, kaip sako Šventasis Raštas, toji malda neprapuls veltui, bet paklius į tą nuostabų Bažnyčios, kuri yra bendruomenė, lobyną, į dvasinį iždą, ir iš to iždo bus dalinama tiems žmonėms, kurie dar nėra pilnai atsiteisę gyvenime ir nuėjo su klaidų ir kalčių našta.</w:t>
      </w:r>
    </w:p>
    <w:p w:rsidR="00E74FB2" w:rsidRDefault="00E74FB2" w:rsidP="00E74FB2">
      <w:pPr>
        <w:pStyle w:val="NormalWeb"/>
        <w:shd w:val="clear" w:color="auto" w:fill="FFFFFF"/>
        <w:spacing w:after="0" w:afterAutospacing="0" w:line="360" w:lineRule="auto"/>
        <w:rPr>
          <w:rFonts w:ascii="Georgia" w:hAnsi="Georgia"/>
          <w:lang w:val="lv-LV"/>
        </w:rPr>
      </w:pPr>
      <w:r>
        <w:rPr>
          <w:rStyle w:val="Sterk"/>
          <w:rFonts w:ascii="Georgia" w:hAnsi="Georgia"/>
          <w:lang w:val="lv-LV"/>
        </w:rPr>
        <w:t>Mes – tarsi piligrimai</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Žemėje mes tarsi piligrimai, tie, kurie keliauja, visi mes esame savo kelionėje. Ir žvakių liepsnelės, nušviečiančios kapus per Vėlines, yra tarsi vilties žiburiukai juodžiausioje tamsoje.</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Vėlinės – tai vilties šventė mums, gyviesiems. Tai yra tautos ženklas, jos savivokos ženklas. Iš Vėlinių tradicijų galime susivokti, kad čia yra Lietuva. Galbūt ateity mus paveiks kita kultūra, sakykim, galbūt bus daugiau kinų kultūros, bet kapinėse, manau, tie kiniški raudoni žibintai vis tiek per Vėlines degs, kaip tradicijos ir dabarties priminimas.</w:t>
      </w:r>
    </w:p>
    <w:p w:rsidR="00E74FB2" w:rsidRDefault="00E74FB2" w:rsidP="00E74FB2">
      <w:pPr>
        <w:pStyle w:val="NormalWeb"/>
        <w:shd w:val="clear" w:color="auto" w:fill="FFFFFF"/>
        <w:spacing w:after="0" w:afterAutospacing="0" w:line="360" w:lineRule="auto"/>
        <w:rPr>
          <w:rFonts w:ascii="Georgia" w:hAnsi="Georgia"/>
          <w:lang w:val="lv-LV"/>
        </w:rPr>
      </w:pPr>
      <w:r>
        <w:rPr>
          <w:rFonts w:ascii="Georgia" w:hAnsi="Georgia"/>
          <w:lang w:val="lv-LV"/>
        </w:rPr>
        <w:t>Nors Lietuvoje lapkričio pirmoji yra Visų Šventųjų diena, ji mūsų sąmonėje, mūsų savivokoje yra tarsi pasislinkusi jau ir į lapkričio antrąją, nes abi šios dienos suvokiamos kaip Vėlinės. Toji slinktis rodo labai gražią lietuvių nuovoką, nuostatą, kad mūsų mirusieji jau yra šventųjų dalis.</w:t>
      </w:r>
    </w:p>
    <w:p w:rsidR="00E74FB2" w:rsidRDefault="00E74FB2" w:rsidP="00210D09">
      <w:pPr>
        <w:pStyle w:val="NormalWeb"/>
        <w:shd w:val="clear" w:color="auto" w:fill="FFFFFF"/>
        <w:spacing w:after="0" w:afterAutospacing="0" w:line="360" w:lineRule="auto"/>
        <w:rPr>
          <w:rFonts w:ascii="Georgia" w:hAnsi="Georgia"/>
          <w:lang w:val="lv-LV"/>
        </w:rPr>
      </w:pPr>
      <w:r>
        <w:rPr>
          <w:rFonts w:ascii="Georgia" w:hAnsi="Georgia"/>
          <w:lang w:val="lv-LV"/>
        </w:rPr>
        <w:lastRenderedPageBreak/>
        <w:t xml:space="preserve">Kokį grėblį padėk netoli kapinių – pavogs, bet padėk kapinėse – greičiausiai liks gulėti. Žmonės intuityviai suvokia nuo seniausių laikų, kad kapinės – sakrali vieta. Nuo obels, augančios kapinėse, obuolių neskindavo, gėlių žydinčių neliesdavo. Vėlinės žymi labai gilią šventumo savivoką, ir tai yra kultūros paveldas, tai mūsų tautos dalis. </w:t>
      </w:r>
    </w:p>
    <w:p w:rsidR="00E74FB2" w:rsidRPr="00210D09" w:rsidRDefault="00E74FB2" w:rsidP="00E74FB2">
      <w:pPr>
        <w:pStyle w:val="NormalWeb"/>
        <w:shd w:val="clear" w:color="auto" w:fill="FFFFFF"/>
        <w:spacing w:after="0" w:afterAutospacing="0" w:line="360" w:lineRule="auto"/>
        <w:rPr>
          <w:rFonts w:ascii="Georgia" w:hAnsi="Georgia"/>
          <w:b/>
          <w:lang w:val="lv-LV"/>
        </w:rPr>
      </w:pPr>
      <w:r w:rsidRPr="00210D09">
        <w:rPr>
          <w:rFonts w:ascii="Georgia" w:hAnsi="Georgia"/>
          <w:b/>
          <w:lang w:val="lv-LV"/>
        </w:rPr>
        <w:t>Šaltinis: www.bernardinai.lt</w:t>
      </w:r>
    </w:p>
    <w:p w:rsidR="00DE36ED" w:rsidRPr="00DE36ED" w:rsidRDefault="00DE36ED" w:rsidP="00DE36ED">
      <w:pPr>
        <w:spacing w:after="0" w:line="379" w:lineRule="auto"/>
        <w:rPr>
          <w:rFonts w:ascii="Arial" w:eastAsia="Times New Roman" w:hAnsi="Arial" w:cs="Arial"/>
          <w:color w:val="424F68"/>
          <w:sz w:val="18"/>
          <w:szCs w:val="18"/>
          <w:lang w:eastAsia="nb-NO"/>
        </w:rPr>
      </w:pPr>
      <w:bookmarkStart w:id="0" w:name="_GoBack"/>
      <w:bookmarkEnd w:id="0"/>
    </w:p>
    <w:sectPr w:rsidR="00DE36ED" w:rsidRPr="00DE36ED" w:rsidSect="00210D09">
      <w:pgSz w:w="11906" w:h="16838"/>
      <w:pgMar w:top="1417" w:right="1417" w:bottom="1417" w:left="1417" w:header="708" w:footer="708" w:gutter="0"/>
      <w:pgBorders w:offsetFrom="page">
        <w:top w:val="basicBlackDots" w:sz="6" w:space="24" w:color="auto"/>
        <w:left w:val="basicBlackDots" w:sz="6" w:space="24" w:color="auto"/>
        <w:bottom w:val="basicBlackDots" w:sz="6" w:space="24" w:color="auto"/>
        <w:right w:val="basicBlackDots"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B2"/>
    <w:rsid w:val="00210D09"/>
    <w:rsid w:val="004E647C"/>
    <w:rsid w:val="007413AE"/>
    <w:rsid w:val="00A45D9F"/>
    <w:rsid w:val="00DE36ED"/>
    <w:rsid w:val="00E74F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34840-DA2D-4959-85E5-B2FB296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74FB2"/>
    <w:rPr>
      <w:color w:val="0563C1" w:themeColor="hyperlink"/>
      <w:u w:val="single"/>
    </w:rPr>
  </w:style>
  <w:style w:type="character" w:styleId="Sterk">
    <w:name w:val="Strong"/>
    <w:basedOn w:val="Standardskriftforavsnitt"/>
    <w:uiPriority w:val="22"/>
    <w:qFormat/>
    <w:rsid w:val="00E74FB2"/>
    <w:rPr>
      <w:b/>
      <w:bCs/>
    </w:rPr>
  </w:style>
  <w:style w:type="character" w:styleId="Utheving">
    <w:name w:val="Emphasis"/>
    <w:basedOn w:val="Standardskriftforavsnitt"/>
    <w:uiPriority w:val="20"/>
    <w:qFormat/>
    <w:rsid w:val="00E74FB2"/>
    <w:rPr>
      <w:i/>
      <w:iCs/>
    </w:rPr>
  </w:style>
  <w:style w:type="paragraph" w:styleId="NormalWeb">
    <w:name w:val="Normal (Web)"/>
    <w:basedOn w:val="Normal"/>
    <w:uiPriority w:val="99"/>
    <w:unhideWhenUsed/>
    <w:rsid w:val="00E74FB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166851">
      <w:bodyDiv w:val="1"/>
      <w:marLeft w:val="0"/>
      <w:marRight w:val="0"/>
      <w:marTop w:val="0"/>
      <w:marBottom w:val="0"/>
      <w:divBdr>
        <w:top w:val="none" w:sz="0" w:space="0" w:color="auto"/>
        <w:left w:val="none" w:sz="0" w:space="0" w:color="auto"/>
        <w:bottom w:val="none" w:sz="0" w:space="0" w:color="auto"/>
        <w:right w:val="none" w:sz="0" w:space="0" w:color="auto"/>
      </w:divBdr>
      <w:divsChild>
        <w:div w:id="1773356205">
          <w:marLeft w:val="0"/>
          <w:marRight w:val="0"/>
          <w:marTop w:val="0"/>
          <w:marBottom w:val="0"/>
          <w:divBdr>
            <w:top w:val="none" w:sz="0" w:space="0" w:color="auto"/>
            <w:left w:val="none" w:sz="0" w:space="0" w:color="auto"/>
            <w:bottom w:val="none" w:sz="0" w:space="0" w:color="auto"/>
            <w:right w:val="none" w:sz="0" w:space="0" w:color="auto"/>
          </w:divBdr>
          <w:divsChild>
            <w:div w:id="1541548214">
              <w:marLeft w:val="0"/>
              <w:marRight w:val="0"/>
              <w:marTop w:val="0"/>
              <w:marBottom w:val="0"/>
              <w:divBdr>
                <w:top w:val="none" w:sz="0" w:space="0" w:color="auto"/>
                <w:left w:val="none" w:sz="0" w:space="0" w:color="auto"/>
                <w:bottom w:val="none" w:sz="0" w:space="0" w:color="auto"/>
                <w:right w:val="none" w:sz="0" w:space="0" w:color="auto"/>
              </w:divBdr>
              <w:divsChild>
                <w:div w:id="547957445">
                  <w:marLeft w:val="0"/>
                  <w:marRight w:val="0"/>
                  <w:marTop w:val="0"/>
                  <w:marBottom w:val="480"/>
                  <w:divBdr>
                    <w:top w:val="none" w:sz="0" w:space="0" w:color="auto"/>
                    <w:left w:val="none" w:sz="0" w:space="0" w:color="auto"/>
                    <w:bottom w:val="none" w:sz="0" w:space="0" w:color="auto"/>
                    <w:right w:val="none" w:sz="0" w:space="0" w:color="auto"/>
                  </w:divBdr>
                  <w:divsChild>
                    <w:div w:id="1998804635">
                      <w:marLeft w:val="0"/>
                      <w:marRight w:val="0"/>
                      <w:marTop w:val="0"/>
                      <w:marBottom w:val="0"/>
                      <w:divBdr>
                        <w:top w:val="none" w:sz="0" w:space="0" w:color="auto"/>
                        <w:left w:val="none" w:sz="0" w:space="0" w:color="auto"/>
                        <w:bottom w:val="none" w:sz="0" w:space="0" w:color="auto"/>
                        <w:right w:val="none" w:sz="0" w:space="0" w:color="auto"/>
                      </w:divBdr>
                      <w:divsChild>
                        <w:div w:id="1113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24901">
          <w:marLeft w:val="0"/>
          <w:marRight w:val="0"/>
          <w:marTop w:val="0"/>
          <w:marBottom w:val="0"/>
          <w:divBdr>
            <w:top w:val="none" w:sz="0" w:space="0" w:color="auto"/>
            <w:left w:val="none" w:sz="0" w:space="0" w:color="auto"/>
            <w:bottom w:val="none" w:sz="0" w:space="0" w:color="auto"/>
            <w:right w:val="none" w:sz="0" w:space="0" w:color="auto"/>
          </w:divBdr>
          <w:divsChild>
            <w:div w:id="567964015">
              <w:marLeft w:val="0"/>
              <w:marRight w:val="0"/>
              <w:marTop w:val="0"/>
              <w:marBottom w:val="0"/>
              <w:divBdr>
                <w:top w:val="none" w:sz="0" w:space="0" w:color="auto"/>
                <w:left w:val="none" w:sz="0" w:space="0" w:color="auto"/>
                <w:bottom w:val="none" w:sz="0" w:space="0" w:color="auto"/>
                <w:right w:val="none" w:sz="0" w:space="0" w:color="auto"/>
              </w:divBdr>
              <w:divsChild>
                <w:div w:id="1640648680">
                  <w:marLeft w:val="0"/>
                  <w:marRight w:val="0"/>
                  <w:marTop w:val="0"/>
                  <w:marBottom w:val="480"/>
                  <w:divBdr>
                    <w:top w:val="none" w:sz="0" w:space="0" w:color="auto"/>
                    <w:left w:val="none" w:sz="0" w:space="0" w:color="auto"/>
                    <w:bottom w:val="none" w:sz="0" w:space="0" w:color="auto"/>
                    <w:right w:val="none" w:sz="0" w:space="0" w:color="auto"/>
                  </w:divBdr>
                  <w:divsChild>
                    <w:div w:id="1635914859">
                      <w:marLeft w:val="0"/>
                      <w:marRight w:val="0"/>
                      <w:marTop w:val="0"/>
                      <w:marBottom w:val="0"/>
                      <w:divBdr>
                        <w:top w:val="none" w:sz="0" w:space="0" w:color="auto"/>
                        <w:left w:val="none" w:sz="0" w:space="0" w:color="auto"/>
                        <w:bottom w:val="none" w:sz="0" w:space="0" w:color="auto"/>
                        <w:right w:val="none" w:sz="0" w:space="0" w:color="auto"/>
                      </w:divBdr>
                      <w:divsChild>
                        <w:div w:id="777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8963">
          <w:marLeft w:val="0"/>
          <w:marRight w:val="0"/>
          <w:marTop w:val="0"/>
          <w:marBottom w:val="0"/>
          <w:divBdr>
            <w:top w:val="none" w:sz="0" w:space="0" w:color="auto"/>
            <w:left w:val="none" w:sz="0" w:space="0" w:color="auto"/>
            <w:bottom w:val="none" w:sz="0" w:space="0" w:color="auto"/>
            <w:right w:val="none" w:sz="0" w:space="0" w:color="auto"/>
          </w:divBdr>
          <w:divsChild>
            <w:div w:id="1818647035">
              <w:marLeft w:val="0"/>
              <w:marRight w:val="0"/>
              <w:marTop w:val="0"/>
              <w:marBottom w:val="0"/>
              <w:divBdr>
                <w:top w:val="none" w:sz="0" w:space="0" w:color="auto"/>
                <w:left w:val="none" w:sz="0" w:space="0" w:color="auto"/>
                <w:bottom w:val="none" w:sz="0" w:space="0" w:color="auto"/>
                <w:right w:val="none" w:sz="0" w:space="0" w:color="auto"/>
              </w:divBdr>
              <w:divsChild>
                <w:div w:id="1477917546">
                  <w:marLeft w:val="0"/>
                  <w:marRight w:val="0"/>
                  <w:marTop w:val="0"/>
                  <w:marBottom w:val="0"/>
                  <w:divBdr>
                    <w:top w:val="none" w:sz="0" w:space="0" w:color="auto"/>
                    <w:left w:val="none" w:sz="0" w:space="0" w:color="auto"/>
                    <w:bottom w:val="none" w:sz="0" w:space="0" w:color="auto"/>
                    <w:right w:val="none" w:sz="0" w:space="0" w:color="auto"/>
                  </w:divBdr>
                  <w:divsChild>
                    <w:div w:id="1653364628">
                      <w:marLeft w:val="0"/>
                      <w:marRight w:val="0"/>
                      <w:marTop w:val="0"/>
                      <w:marBottom w:val="0"/>
                      <w:divBdr>
                        <w:top w:val="none" w:sz="0" w:space="0" w:color="auto"/>
                        <w:left w:val="none" w:sz="0" w:space="0" w:color="auto"/>
                        <w:bottom w:val="none" w:sz="0" w:space="0" w:color="auto"/>
                        <w:right w:val="none" w:sz="0" w:space="0" w:color="auto"/>
                      </w:divBdr>
                      <w:divsChild>
                        <w:div w:id="9421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393441">
      <w:bodyDiv w:val="1"/>
      <w:marLeft w:val="0"/>
      <w:marRight w:val="0"/>
      <w:marTop w:val="0"/>
      <w:marBottom w:val="0"/>
      <w:divBdr>
        <w:top w:val="none" w:sz="0" w:space="0" w:color="auto"/>
        <w:left w:val="none" w:sz="0" w:space="0" w:color="auto"/>
        <w:bottom w:val="none" w:sz="0" w:space="0" w:color="auto"/>
        <w:right w:val="none" w:sz="0" w:space="0" w:color="auto"/>
      </w:divBdr>
      <w:divsChild>
        <w:div w:id="566763574">
          <w:marLeft w:val="0"/>
          <w:marRight w:val="0"/>
          <w:marTop w:val="0"/>
          <w:marBottom w:val="0"/>
          <w:divBdr>
            <w:top w:val="none" w:sz="0" w:space="0" w:color="auto"/>
            <w:left w:val="none" w:sz="0" w:space="0" w:color="auto"/>
            <w:bottom w:val="none" w:sz="0" w:space="0" w:color="auto"/>
            <w:right w:val="none" w:sz="0" w:space="0" w:color="auto"/>
          </w:divBdr>
          <w:divsChild>
            <w:div w:id="86973572">
              <w:marLeft w:val="0"/>
              <w:marRight w:val="0"/>
              <w:marTop w:val="0"/>
              <w:marBottom w:val="0"/>
              <w:divBdr>
                <w:top w:val="none" w:sz="0" w:space="0" w:color="auto"/>
                <w:left w:val="none" w:sz="0" w:space="0" w:color="auto"/>
                <w:bottom w:val="none" w:sz="0" w:space="0" w:color="auto"/>
                <w:right w:val="none" w:sz="0" w:space="0" w:color="auto"/>
              </w:divBdr>
              <w:divsChild>
                <w:div w:id="1788040612">
                  <w:marLeft w:val="0"/>
                  <w:marRight w:val="0"/>
                  <w:marTop w:val="0"/>
                  <w:marBottom w:val="0"/>
                  <w:divBdr>
                    <w:top w:val="none" w:sz="0" w:space="0" w:color="auto"/>
                    <w:left w:val="none" w:sz="0" w:space="0" w:color="auto"/>
                    <w:bottom w:val="none" w:sz="0" w:space="0" w:color="auto"/>
                    <w:right w:val="none" w:sz="0" w:space="0" w:color="auto"/>
                  </w:divBdr>
                  <w:divsChild>
                    <w:div w:id="1061172991">
                      <w:marLeft w:val="0"/>
                      <w:marRight w:val="0"/>
                      <w:marTop w:val="0"/>
                      <w:marBottom w:val="0"/>
                      <w:divBdr>
                        <w:top w:val="none" w:sz="0" w:space="0" w:color="auto"/>
                        <w:left w:val="none" w:sz="0" w:space="0" w:color="auto"/>
                        <w:bottom w:val="none" w:sz="0" w:space="0" w:color="auto"/>
                        <w:right w:val="none" w:sz="0" w:space="0" w:color="auto"/>
                      </w:divBdr>
                      <w:divsChild>
                        <w:div w:id="223681116">
                          <w:marLeft w:val="0"/>
                          <w:marRight w:val="0"/>
                          <w:marTop w:val="0"/>
                          <w:marBottom w:val="0"/>
                          <w:divBdr>
                            <w:top w:val="none" w:sz="0" w:space="0" w:color="auto"/>
                            <w:left w:val="none" w:sz="0" w:space="0" w:color="auto"/>
                            <w:bottom w:val="none" w:sz="0" w:space="0" w:color="auto"/>
                            <w:right w:val="none" w:sz="0" w:space="0" w:color="auto"/>
                          </w:divBdr>
                        </w:div>
                        <w:div w:id="1259949015">
                          <w:marLeft w:val="0"/>
                          <w:marRight w:val="0"/>
                          <w:marTop w:val="0"/>
                          <w:marBottom w:val="0"/>
                          <w:divBdr>
                            <w:top w:val="none" w:sz="0" w:space="0" w:color="auto"/>
                            <w:left w:val="none" w:sz="0" w:space="0" w:color="auto"/>
                            <w:bottom w:val="none" w:sz="0" w:space="0" w:color="auto"/>
                            <w:right w:val="none" w:sz="0" w:space="0" w:color="auto"/>
                          </w:divBdr>
                        </w:div>
                        <w:div w:id="872352497">
                          <w:marLeft w:val="0"/>
                          <w:marRight w:val="300"/>
                          <w:marTop w:val="75"/>
                          <w:marBottom w:val="0"/>
                          <w:divBdr>
                            <w:top w:val="none" w:sz="0" w:space="0" w:color="auto"/>
                            <w:left w:val="none" w:sz="0" w:space="0" w:color="auto"/>
                            <w:bottom w:val="none" w:sz="0" w:space="0" w:color="auto"/>
                            <w:right w:val="none" w:sz="0" w:space="0" w:color="auto"/>
                          </w:divBdr>
                          <w:divsChild>
                            <w:div w:id="253631805">
                              <w:marLeft w:val="0"/>
                              <w:marRight w:val="0"/>
                              <w:marTop w:val="0"/>
                              <w:marBottom w:val="0"/>
                              <w:divBdr>
                                <w:top w:val="none" w:sz="0" w:space="0" w:color="auto"/>
                                <w:left w:val="none" w:sz="0" w:space="0" w:color="auto"/>
                                <w:bottom w:val="none" w:sz="0" w:space="0" w:color="auto"/>
                                <w:right w:val="none" w:sz="0" w:space="0" w:color="auto"/>
                              </w:divBdr>
                              <w:divsChild>
                                <w:div w:id="179048247">
                                  <w:marLeft w:val="0"/>
                                  <w:marRight w:val="0"/>
                                  <w:marTop w:val="0"/>
                                  <w:marBottom w:val="0"/>
                                  <w:divBdr>
                                    <w:top w:val="none" w:sz="0" w:space="0" w:color="auto"/>
                                    <w:left w:val="none" w:sz="0" w:space="0" w:color="auto"/>
                                    <w:bottom w:val="none" w:sz="0" w:space="0" w:color="auto"/>
                                    <w:right w:val="none" w:sz="0" w:space="0" w:color="auto"/>
                                  </w:divBdr>
                                </w:div>
                                <w:div w:id="773281272">
                                  <w:marLeft w:val="0"/>
                                  <w:marRight w:val="0"/>
                                  <w:marTop w:val="0"/>
                                  <w:marBottom w:val="0"/>
                                  <w:divBdr>
                                    <w:top w:val="none" w:sz="0" w:space="0" w:color="auto"/>
                                    <w:left w:val="none" w:sz="0" w:space="0" w:color="auto"/>
                                    <w:bottom w:val="none" w:sz="0" w:space="0" w:color="auto"/>
                                    <w:right w:val="none" w:sz="0" w:space="0" w:color="auto"/>
                                  </w:divBdr>
                                </w:div>
                                <w:div w:id="901718291">
                                  <w:marLeft w:val="0"/>
                                  <w:marRight w:val="0"/>
                                  <w:marTop w:val="0"/>
                                  <w:marBottom w:val="0"/>
                                  <w:divBdr>
                                    <w:top w:val="none" w:sz="0" w:space="0" w:color="auto"/>
                                    <w:left w:val="none" w:sz="0" w:space="0" w:color="auto"/>
                                    <w:bottom w:val="none" w:sz="0" w:space="0" w:color="auto"/>
                                    <w:right w:val="none" w:sz="0" w:space="0" w:color="auto"/>
                                  </w:divBdr>
                                </w:div>
                                <w:div w:id="1843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20036">
                          <w:marLeft w:val="0"/>
                          <w:marRight w:val="0"/>
                          <w:marTop w:val="0"/>
                          <w:marBottom w:val="0"/>
                          <w:divBdr>
                            <w:top w:val="none" w:sz="0" w:space="0" w:color="auto"/>
                            <w:left w:val="none" w:sz="0" w:space="0" w:color="auto"/>
                            <w:bottom w:val="none" w:sz="0" w:space="0" w:color="auto"/>
                            <w:right w:val="none" w:sz="0" w:space="0" w:color="auto"/>
                          </w:divBdr>
                        </w:div>
                        <w:div w:id="1728607854">
                          <w:marLeft w:val="0"/>
                          <w:marRight w:val="0"/>
                          <w:marTop w:val="0"/>
                          <w:marBottom w:val="0"/>
                          <w:divBdr>
                            <w:top w:val="none" w:sz="0" w:space="0" w:color="auto"/>
                            <w:left w:val="none" w:sz="0" w:space="0" w:color="auto"/>
                            <w:bottom w:val="none" w:sz="0" w:space="0" w:color="auto"/>
                            <w:right w:val="none" w:sz="0" w:space="0" w:color="auto"/>
                          </w:divBdr>
                        </w:div>
                        <w:div w:id="1180049095">
                          <w:marLeft w:val="0"/>
                          <w:marRight w:val="0"/>
                          <w:marTop w:val="0"/>
                          <w:marBottom w:val="0"/>
                          <w:divBdr>
                            <w:top w:val="none" w:sz="0" w:space="0" w:color="auto"/>
                            <w:left w:val="none" w:sz="0" w:space="0" w:color="auto"/>
                            <w:bottom w:val="none" w:sz="0" w:space="0" w:color="auto"/>
                            <w:right w:val="none" w:sz="0" w:space="0" w:color="auto"/>
                          </w:divBdr>
                          <w:divsChild>
                            <w:div w:id="21299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84139">
      <w:bodyDiv w:val="1"/>
      <w:marLeft w:val="0"/>
      <w:marRight w:val="0"/>
      <w:marTop w:val="0"/>
      <w:marBottom w:val="0"/>
      <w:divBdr>
        <w:top w:val="none" w:sz="0" w:space="0" w:color="auto"/>
        <w:left w:val="none" w:sz="0" w:space="0" w:color="auto"/>
        <w:bottom w:val="none" w:sz="0" w:space="0" w:color="auto"/>
        <w:right w:val="none" w:sz="0" w:space="0" w:color="auto"/>
      </w:divBdr>
    </w:div>
    <w:div w:id="1243031603">
      <w:bodyDiv w:val="1"/>
      <w:marLeft w:val="0"/>
      <w:marRight w:val="0"/>
      <w:marTop w:val="0"/>
      <w:marBottom w:val="0"/>
      <w:divBdr>
        <w:top w:val="none" w:sz="0" w:space="0" w:color="auto"/>
        <w:left w:val="none" w:sz="0" w:space="0" w:color="auto"/>
        <w:bottom w:val="none" w:sz="0" w:space="0" w:color="auto"/>
        <w:right w:val="none" w:sz="0" w:space="0" w:color="auto"/>
      </w:divBdr>
      <w:divsChild>
        <w:div w:id="824468372">
          <w:marLeft w:val="0"/>
          <w:marRight w:val="0"/>
          <w:marTop w:val="0"/>
          <w:marBottom w:val="0"/>
          <w:divBdr>
            <w:top w:val="none" w:sz="0" w:space="0" w:color="auto"/>
            <w:left w:val="none" w:sz="0" w:space="0" w:color="auto"/>
            <w:bottom w:val="none" w:sz="0" w:space="0" w:color="auto"/>
            <w:right w:val="none" w:sz="0" w:space="0" w:color="auto"/>
          </w:divBdr>
          <w:divsChild>
            <w:div w:id="1866819255">
              <w:marLeft w:val="0"/>
              <w:marRight w:val="0"/>
              <w:marTop w:val="0"/>
              <w:marBottom w:val="0"/>
              <w:divBdr>
                <w:top w:val="none" w:sz="0" w:space="0" w:color="auto"/>
                <w:left w:val="none" w:sz="0" w:space="0" w:color="auto"/>
                <w:bottom w:val="none" w:sz="0" w:space="0" w:color="auto"/>
                <w:right w:val="none" w:sz="0" w:space="0" w:color="auto"/>
              </w:divBdr>
              <w:divsChild>
                <w:div w:id="12404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834">
      <w:bodyDiv w:val="1"/>
      <w:marLeft w:val="0"/>
      <w:marRight w:val="0"/>
      <w:marTop w:val="0"/>
      <w:marBottom w:val="0"/>
      <w:divBdr>
        <w:top w:val="none" w:sz="0" w:space="0" w:color="auto"/>
        <w:left w:val="none" w:sz="0" w:space="0" w:color="auto"/>
        <w:bottom w:val="none" w:sz="0" w:space="0" w:color="auto"/>
        <w:right w:val="none" w:sz="0" w:space="0" w:color="auto"/>
      </w:divBdr>
      <w:divsChild>
        <w:div w:id="335421591">
          <w:marLeft w:val="0"/>
          <w:marRight w:val="0"/>
          <w:marTop w:val="0"/>
          <w:marBottom w:val="0"/>
          <w:divBdr>
            <w:top w:val="none" w:sz="0" w:space="0" w:color="auto"/>
            <w:left w:val="none" w:sz="0" w:space="0" w:color="auto"/>
            <w:bottom w:val="none" w:sz="0" w:space="0" w:color="auto"/>
            <w:right w:val="none" w:sz="0" w:space="0" w:color="auto"/>
          </w:divBdr>
          <w:divsChild>
            <w:div w:id="1356232810">
              <w:marLeft w:val="0"/>
              <w:marRight w:val="0"/>
              <w:marTop w:val="0"/>
              <w:marBottom w:val="0"/>
              <w:divBdr>
                <w:top w:val="none" w:sz="0" w:space="0" w:color="auto"/>
                <w:left w:val="none" w:sz="0" w:space="0" w:color="auto"/>
                <w:bottom w:val="none" w:sz="0" w:space="0" w:color="auto"/>
                <w:right w:val="none" w:sz="0" w:space="0" w:color="auto"/>
              </w:divBdr>
              <w:divsChild>
                <w:div w:id="720858595">
                  <w:marLeft w:val="0"/>
                  <w:marRight w:val="0"/>
                  <w:marTop w:val="0"/>
                  <w:marBottom w:val="0"/>
                  <w:divBdr>
                    <w:top w:val="none" w:sz="0" w:space="0" w:color="auto"/>
                    <w:left w:val="none" w:sz="0" w:space="0" w:color="auto"/>
                    <w:bottom w:val="none" w:sz="0" w:space="0" w:color="auto"/>
                    <w:right w:val="none" w:sz="0" w:space="0" w:color="auto"/>
                  </w:divBdr>
                  <w:divsChild>
                    <w:div w:id="1122646872">
                      <w:marLeft w:val="0"/>
                      <w:marRight w:val="0"/>
                      <w:marTop w:val="0"/>
                      <w:marBottom w:val="0"/>
                      <w:divBdr>
                        <w:top w:val="none" w:sz="0" w:space="0" w:color="auto"/>
                        <w:left w:val="none" w:sz="0" w:space="0" w:color="auto"/>
                        <w:bottom w:val="none" w:sz="0" w:space="0" w:color="auto"/>
                        <w:right w:val="none" w:sz="0" w:space="0" w:color="auto"/>
                      </w:divBdr>
                      <w:divsChild>
                        <w:div w:id="3537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585</Words>
  <Characters>3103</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Sandnes Kommune</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Bruziene, Renalda</dc:creator>
  <cp:keywords/>
  <dc:description/>
  <cp:lastModifiedBy>Bruziene, Renalda</cp:lastModifiedBy>
  <cp:revision>3</cp:revision>
  <dcterms:created xsi:type="dcterms:W3CDTF">2016-11-04T21:07:00Z</dcterms:created>
  <dcterms:modified xsi:type="dcterms:W3CDTF">2016-11-05T02:36:00Z</dcterms:modified>
</cp:coreProperties>
</file>